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ADEF2" w14:textId="01539522" w:rsidR="001716C8" w:rsidRPr="00072949" w:rsidRDefault="001716C8" w:rsidP="00D81561">
      <w:pPr>
        <w:pStyle w:val="Pa0"/>
        <w:ind w:right="-360"/>
        <w:rPr>
          <w:rFonts w:cs="Centrale Sans Bold"/>
          <w:b/>
          <w:bCs/>
          <w:color w:val="000000"/>
          <w:sz w:val="16"/>
          <w:szCs w:val="16"/>
        </w:rPr>
      </w:pPr>
      <w:r w:rsidRPr="00072949">
        <w:rPr>
          <w:rStyle w:val="A1"/>
          <w:b/>
          <w:bCs/>
          <w:sz w:val="24"/>
          <w:szCs w:val="24"/>
        </w:rPr>
        <w:t xml:space="preserve">PATIENT </w:t>
      </w:r>
      <w:r w:rsidRPr="00072949">
        <w:rPr>
          <w:rStyle w:val="A1"/>
          <w:b/>
          <w:bCs/>
          <w:sz w:val="24"/>
          <w:szCs w:val="24"/>
        </w:rPr>
        <w:t xml:space="preserve">RIGHTS </w:t>
      </w:r>
      <w:r w:rsidRPr="00072949">
        <w:rPr>
          <w:rStyle w:val="A1"/>
          <w:b/>
          <w:bCs/>
          <w:sz w:val="24"/>
          <w:szCs w:val="24"/>
        </w:rPr>
        <w:t>AND RESPONSIBILITIES</w:t>
      </w:r>
    </w:p>
    <w:p w14:paraId="0F82CB27" w14:textId="32DE76CC" w:rsidR="00D81561" w:rsidRPr="00D81561" w:rsidRDefault="00D81561" w:rsidP="00D81561">
      <w:pPr>
        <w:pStyle w:val="Pa1"/>
        <w:ind w:right="-360"/>
        <w:jc w:val="center"/>
        <w:rPr>
          <w:b/>
          <w:bCs/>
          <w:sz w:val="18"/>
          <w:szCs w:val="18"/>
        </w:rPr>
      </w:pPr>
      <w:r w:rsidRPr="00D81561">
        <w:rPr>
          <w:b/>
          <w:bCs/>
          <w:sz w:val="18"/>
          <w:szCs w:val="18"/>
        </w:rPr>
        <w:t>YOUR RIGHTS</w:t>
      </w:r>
    </w:p>
    <w:p w14:paraId="46222C23" w14:textId="4AFAB872" w:rsidR="001716C8" w:rsidRPr="003E2E9A" w:rsidRDefault="001716C8" w:rsidP="003E2E9A">
      <w:pPr>
        <w:pStyle w:val="Pa1"/>
        <w:ind w:right="-360"/>
        <w:rPr>
          <w:sz w:val="18"/>
          <w:szCs w:val="18"/>
        </w:rPr>
      </w:pPr>
      <w:r w:rsidRPr="003E2E9A">
        <w:rPr>
          <w:sz w:val="18"/>
          <w:szCs w:val="18"/>
        </w:rPr>
        <w:t>You have the right to:</w:t>
      </w:r>
    </w:p>
    <w:p w14:paraId="023A0935"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Be treated with courtesy and respect, with appreciation of your individual dignity and with protection of your need for privacy</w:t>
      </w:r>
    </w:p>
    <w:p w14:paraId="57D06414"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A prompt and reasonable response to questions and requests </w:t>
      </w:r>
    </w:p>
    <w:p w14:paraId="36D9642C"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Know who is providing medical services and who is responsible for your care </w:t>
      </w:r>
    </w:p>
    <w:p w14:paraId="00B0F3E1"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Know what patient support services are available, including whether an interpreter is available if you do not speak English </w:t>
      </w:r>
    </w:p>
    <w:p w14:paraId="591B85CF" w14:textId="5DBF81A0"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Bring any person of your choosing to the patient-accessible areas of your </w:t>
      </w:r>
      <w:r w:rsidR="003E2E9A" w:rsidRPr="003E2E9A">
        <w:rPr>
          <w:sz w:val="18"/>
          <w:szCs w:val="18"/>
        </w:rPr>
        <w:t>Nurture Kids Pediatrics</w:t>
      </w:r>
      <w:r w:rsidRPr="003E2E9A">
        <w:rPr>
          <w:sz w:val="18"/>
          <w:szCs w:val="18"/>
        </w:rPr>
        <w:t xml:space="preserve"> medical home to accompany you while you are receiving care or consulting with your clinician, unless doing so would risk the safety or health of yourself, other patients or the office staff or cannot be reasonably accommodated by the office or clinician</w:t>
      </w:r>
    </w:p>
    <w:p w14:paraId="192CC812"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Know what rules and regulations apply to your conduct </w:t>
      </w:r>
    </w:p>
    <w:p w14:paraId="4504F358"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Be given information concerning diagnosis, evaluation, planned course of treatment, alternatives, risks and prognosis </w:t>
      </w:r>
    </w:p>
    <w:p w14:paraId="74F9359C"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When it is medically inadvisable for you to receive such information, the information will be provided to a person designated by you or to a legally-authorized person. </w:t>
      </w:r>
    </w:p>
    <w:p w14:paraId="3DC9D09A" w14:textId="77777777" w:rsidR="001716C8"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Participate in decisions involving your healthcare, except when such participation is contraindicated for medical reasons </w:t>
      </w:r>
    </w:p>
    <w:p w14:paraId="40DEBF53"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Refuse any treatment, except otherwise provided by law </w:t>
      </w:r>
    </w:p>
    <w:p w14:paraId="186CCEF2"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Be given, upon request, full information and necessary counseling on the availability of known financial resources for your care </w:t>
      </w:r>
    </w:p>
    <w:p w14:paraId="1A749FBE"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Receive a reasonable estimate of charges for medical care upon request and prior to treatment </w:t>
      </w:r>
    </w:p>
    <w:p w14:paraId="1759DE9D"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R</w:t>
      </w:r>
      <w:r w:rsidR="00545463" w:rsidRPr="003E2E9A">
        <w:rPr>
          <w:sz w:val="18"/>
          <w:szCs w:val="18"/>
        </w:rPr>
        <w:t>e</w:t>
      </w:r>
      <w:r w:rsidRPr="003E2E9A">
        <w:rPr>
          <w:sz w:val="18"/>
          <w:szCs w:val="18"/>
        </w:rPr>
        <w:t xml:space="preserve">ceive a copy of reasonably clear and understandable itemized bill and to have the charges explained upon request Impartial access to medical treatment or accommodations regardless of race, national origin, religion, handicap or source of payment </w:t>
      </w:r>
    </w:p>
    <w:p w14:paraId="27D3B958"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Treatment for any emergency medical condition that will deteriorate from failure to provide treatment </w:t>
      </w:r>
    </w:p>
    <w:p w14:paraId="67421C7F"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Know if medical treatment is for purposes of experimental research and to give your consent or refusal to participate in such experimental research </w:t>
      </w:r>
    </w:p>
    <w:p w14:paraId="7B951558" w14:textId="301290A3"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Express grievances regarding any violation of your rights, as stated by Florida law, through </w:t>
      </w:r>
      <w:r w:rsidR="003E2E9A" w:rsidRPr="003E2E9A">
        <w:rPr>
          <w:sz w:val="18"/>
          <w:szCs w:val="18"/>
        </w:rPr>
        <w:t>Nurture Kids Pediatrics</w:t>
      </w:r>
      <w:r w:rsidRPr="003E2E9A">
        <w:rPr>
          <w:sz w:val="18"/>
          <w:szCs w:val="18"/>
        </w:rPr>
        <w:t xml:space="preserve">’ grievance procedure and to the appropriate state licensing agency </w:t>
      </w:r>
    </w:p>
    <w:p w14:paraId="17E9B1E4" w14:textId="77777777" w:rsidR="00545463" w:rsidRPr="003E2E9A" w:rsidRDefault="001716C8" w:rsidP="003E2E9A">
      <w:pPr>
        <w:pStyle w:val="Pa1"/>
        <w:numPr>
          <w:ilvl w:val="0"/>
          <w:numId w:val="1"/>
        </w:numPr>
        <w:tabs>
          <w:tab w:val="left" w:pos="360"/>
        </w:tabs>
        <w:ind w:left="360" w:right="-360"/>
        <w:rPr>
          <w:sz w:val="18"/>
          <w:szCs w:val="18"/>
        </w:rPr>
      </w:pPr>
      <w:r w:rsidRPr="003E2E9A">
        <w:rPr>
          <w:sz w:val="18"/>
          <w:szCs w:val="18"/>
        </w:rPr>
        <w:t xml:space="preserve">Change your clinician if other clinicians are available </w:t>
      </w:r>
    </w:p>
    <w:p w14:paraId="026124C0" w14:textId="77777777" w:rsidR="00545463" w:rsidRPr="00072949" w:rsidRDefault="001716C8" w:rsidP="003E2E9A">
      <w:pPr>
        <w:pStyle w:val="Pa1"/>
        <w:ind w:left="720" w:right="-360"/>
        <w:jc w:val="center"/>
        <w:rPr>
          <w:b/>
          <w:bCs/>
          <w:sz w:val="18"/>
          <w:szCs w:val="18"/>
        </w:rPr>
      </w:pPr>
      <w:r w:rsidRPr="00072949">
        <w:rPr>
          <w:b/>
          <w:bCs/>
          <w:sz w:val="18"/>
          <w:szCs w:val="18"/>
        </w:rPr>
        <w:t xml:space="preserve">YOUR RESPONSIBILITIES </w:t>
      </w:r>
    </w:p>
    <w:p w14:paraId="29A9E948" w14:textId="77777777" w:rsidR="00545463" w:rsidRPr="003E2E9A" w:rsidRDefault="00545463" w:rsidP="003E2E9A">
      <w:pPr>
        <w:pStyle w:val="Pa1"/>
        <w:ind w:right="-360"/>
        <w:rPr>
          <w:sz w:val="18"/>
          <w:szCs w:val="18"/>
        </w:rPr>
      </w:pPr>
      <w:r w:rsidRPr="003E2E9A">
        <w:rPr>
          <w:sz w:val="18"/>
          <w:szCs w:val="18"/>
        </w:rPr>
        <w:t xml:space="preserve">You are responsible for: </w:t>
      </w:r>
    </w:p>
    <w:p w14:paraId="4E6B85F6" w14:textId="77777777" w:rsidR="003E2E9A" w:rsidRPr="003E2E9A" w:rsidRDefault="00545463" w:rsidP="003E2E9A">
      <w:pPr>
        <w:pStyle w:val="Pa1"/>
        <w:numPr>
          <w:ilvl w:val="0"/>
          <w:numId w:val="2"/>
        </w:numPr>
        <w:ind w:left="360" w:right="-360"/>
        <w:rPr>
          <w:sz w:val="18"/>
          <w:szCs w:val="18"/>
        </w:rPr>
      </w:pPr>
      <w:r w:rsidRPr="003E2E9A">
        <w:rPr>
          <w:sz w:val="18"/>
          <w:szCs w:val="18"/>
        </w:rPr>
        <w:t xml:space="preserve">Treating all healthcare professionals, staff and other patients with respect </w:t>
      </w:r>
    </w:p>
    <w:p w14:paraId="0E6E8DF6" w14:textId="63F27B27" w:rsidR="003E2E9A" w:rsidRPr="003E2E9A" w:rsidRDefault="00545463" w:rsidP="003E2E9A">
      <w:pPr>
        <w:pStyle w:val="Pa1"/>
        <w:numPr>
          <w:ilvl w:val="0"/>
          <w:numId w:val="2"/>
        </w:numPr>
        <w:ind w:left="360" w:right="-360"/>
        <w:rPr>
          <w:sz w:val="18"/>
          <w:szCs w:val="18"/>
        </w:rPr>
      </w:pPr>
      <w:r w:rsidRPr="003E2E9A">
        <w:rPr>
          <w:sz w:val="18"/>
          <w:szCs w:val="18"/>
        </w:rPr>
        <w:t xml:space="preserve">Providing </w:t>
      </w:r>
      <w:r w:rsidR="003E2E9A" w:rsidRPr="003E2E9A">
        <w:rPr>
          <w:sz w:val="18"/>
          <w:szCs w:val="18"/>
        </w:rPr>
        <w:t>Nurture Kids Pediatrics</w:t>
      </w:r>
      <w:r w:rsidRPr="003E2E9A">
        <w:rPr>
          <w:sz w:val="18"/>
          <w:szCs w:val="18"/>
        </w:rPr>
        <w:t xml:space="preserve"> accurate and complete information to the best of your knowledge about present complaints, past illnesses, hospitalizations, medications including over the counter products, dietary supplements, any allergies and sensitivities or other matters relating to your health </w:t>
      </w:r>
    </w:p>
    <w:p w14:paraId="7D06FA0D" w14:textId="7B7DCF7F" w:rsidR="003E2E9A" w:rsidRPr="003E2E9A" w:rsidRDefault="00545463" w:rsidP="003E2E9A">
      <w:pPr>
        <w:pStyle w:val="Pa1"/>
        <w:numPr>
          <w:ilvl w:val="0"/>
          <w:numId w:val="2"/>
        </w:numPr>
        <w:ind w:left="360" w:right="-360"/>
        <w:rPr>
          <w:sz w:val="18"/>
          <w:szCs w:val="18"/>
        </w:rPr>
      </w:pPr>
      <w:r w:rsidRPr="003E2E9A">
        <w:rPr>
          <w:sz w:val="18"/>
          <w:szCs w:val="18"/>
        </w:rPr>
        <w:t xml:space="preserve">Reporting unexpected changes in your condition to </w:t>
      </w:r>
      <w:r w:rsidR="003E2E9A" w:rsidRPr="003E2E9A">
        <w:rPr>
          <w:sz w:val="18"/>
          <w:szCs w:val="18"/>
        </w:rPr>
        <w:t>Nurture Kids Pediatrics</w:t>
      </w:r>
      <w:r w:rsidRPr="003E2E9A">
        <w:rPr>
          <w:sz w:val="18"/>
          <w:szCs w:val="18"/>
        </w:rPr>
        <w:t xml:space="preserve"> </w:t>
      </w:r>
    </w:p>
    <w:p w14:paraId="7EFE052F" w14:textId="77777777" w:rsidR="003E2E9A" w:rsidRPr="003E2E9A" w:rsidRDefault="00545463" w:rsidP="003E2E9A">
      <w:pPr>
        <w:pStyle w:val="Pa1"/>
        <w:numPr>
          <w:ilvl w:val="0"/>
          <w:numId w:val="2"/>
        </w:numPr>
        <w:ind w:left="360" w:right="-360"/>
        <w:rPr>
          <w:sz w:val="18"/>
          <w:szCs w:val="18"/>
        </w:rPr>
      </w:pPr>
      <w:r w:rsidRPr="003E2E9A">
        <w:rPr>
          <w:sz w:val="18"/>
          <w:szCs w:val="18"/>
        </w:rPr>
        <w:t xml:space="preserve">Reporting whether you comprehend a contemplated course of action and what is expected of you to the clinician </w:t>
      </w:r>
    </w:p>
    <w:p w14:paraId="66E1ED91" w14:textId="0022835F" w:rsidR="003E2E9A" w:rsidRPr="003E2E9A" w:rsidRDefault="00545463" w:rsidP="003E2E9A">
      <w:pPr>
        <w:pStyle w:val="Pa1"/>
        <w:numPr>
          <w:ilvl w:val="0"/>
          <w:numId w:val="2"/>
        </w:numPr>
        <w:ind w:left="360" w:right="-360"/>
        <w:rPr>
          <w:sz w:val="18"/>
          <w:szCs w:val="18"/>
        </w:rPr>
      </w:pPr>
      <w:r w:rsidRPr="003E2E9A">
        <w:rPr>
          <w:sz w:val="18"/>
          <w:szCs w:val="18"/>
        </w:rPr>
        <w:t xml:space="preserve">Following the treatment plan recommended by </w:t>
      </w:r>
      <w:r w:rsidR="003E2E9A" w:rsidRPr="003E2E9A">
        <w:rPr>
          <w:sz w:val="18"/>
          <w:szCs w:val="18"/>
        </w:rPr>
        <w:t>Nurture Kids Pediatrics</w:t>
      </w:r>
      <w:r w:rsidRPr="003E2E9A">
        <w:rPr>
          <w:sz w:val="18"/>
          <w:szCs w:val="18"/>
        </w:rPr>
        <w:t xml:space="preserve"> and to participate in your care </w:t>
      </w:r>
    </w:p>
    <w:p w14:paraId="030F4412" w14:textId="4864B124" w:rsidR="003E2E9A" w:rsidRPr="003E2E9A" w:rsidRDefault="00545463" w:rsidP="003E2E9A">
      <w:pPr>
        <w:pStyle w:val="Pa1"/>
        <w:numPr>
          <w:ilvl w:val="0"/>
          <w:numId w:val="2"/>
        </w:numPr>
        <w:ind w:left="360" w:right="-360"/>
        <w:rPr>
          <w:sz w:val="18"/>
          <w:szCs w:val="18"/>
        </w:rPr>
      </w:pPr>
      <w:r w:rsidRPr="003E2E9A">
        <w:rPr>
          <w:sz w:val="18"/>
          <w:szCs w:val="18"/>
        </w:rPr>
        <w:t xml:space="preserve">Keeping appointments and notifying </w:t>
      </w:r>
      <w:r w:rsidR="003E2E9A" w:rsidRPr="003E2E9A">
        <w:rPr>
          <w:sz w:val="18"/>
          <w:szCs w:val="18"/>
        </w:rPr>
        <w:t>Nurture Kids Pediatrics</w:t>
      </w:r>
      <w:r w:rsidRPr="003E2E9A">
        <w:rPr>
          <w:sz w:val="18"/>
          <w:szCs w:val="18"/>
        </w:rPr>
        <w:t xml:space="preserve"> when you’re unable to do so for any reason </w:t>
      </w:r>
    </w:p>
    <w:p w14:paraId="22CB882E" w14:textId="6319A408" w:rsidR="003E2E9A" w:rsidRPr="003E2E9A" w:rsidRDefault="00545463" w:rsidP="003E2E9A">
      <w:pPr>
        <w:pStyle w:val="Pa1"/>
        <w:numPr>
          <w:ilvl w:val="0"/>
          <w:numId w:val="2"/>
        </w:numPr>
        <w:ind w:left="360" w:right="-360"/>
        <w:rPr>
          <w:sz w:val="18"/>
          <w:szCs w:val="18"/>
        </w:rPr>
      </w:pPr>
      <w:r w:rsidRPr="003E2E9A">
        <w:rPr>
          <w:sz w:val="18"/>
          <w:szCs w:val="18"/>
        </w:rPr>
        <w:t xml:space="preserve">Your actions if you refuse treatment or do not follow </w:t>
      </w:r>
      <w:r w:rsidR="003E2E9A" w:rsidRPr="003E2E9A">
        <w:rPr>
          <w:sz w:val="18"/>
          <w:szCs w:val="18"/>
        </w:rPr>
        <w:t>Nurture Kids Pediatrics</w:t>
      </w:r>
      <w:r w:rsidRPr="003E2E9A">
        <w:rPr>
          <w:sz w:val="18"/>
          <w:szCs w:val="18"/>
        </w:rPr>
        <w:t>’ instructions</w:t>
      </w:r>
    </w:p>
    <w:p w14:paraId="2E03D837" w14:textId="77777777" w:rsidR="003E2E9A" w:rsidRPr="003E2E9A" w:rsidRDefault="00545463" w:rsidP="003E2E9A">
      <w:pPr>
        <w:pStyle w:val="Pa1"/>
        <w:numPr>
          <w:ilvl w:val="0"/>
          <w:numId w:val="2"/>
        </w:numPr>
        <w:ind w:left="360" w:right="-360"/>
        <w:rPr>
          <w:sz w:val="18"/>
          <w:szCs w:val="18"/>
        </w:rPr>
      </w:pPr>
      <w:r w:rsidRPr="003E2E9A">
        <w:rPr>
          <w:sz w:val="18"/>
          <w:szCs w:val="18"/>
        </w:rPr>
        <w:t xml:space="preserve">Assuring the financial obligations of your healthcare are fulfilled as promptly as possible, including any charges not covered by insurance </w:t>
      </w:r>
    </w:p>
    <w:p w14:paraId="15799EC7" w14:textId="680BF6B1" w:rsidR="00545463" w:rsidRPr="003E2E9A" w:rsidRDefault="00545463" w:rsidP="003E2E9A">
      <w:pPr>
        <w:pStyle w:val="Pa1"/>
        <w:numPr>
          <w:ilvl w:val="0"/>
          <w:numId w:val="2"/>
        </w:numPr>
        <w:ind w:left="360" w:right="-360"/>
        <w:rPr>
          <w:sz w:val="18"/>
          <w:szCs w:val="18"/>
        </w:rPr>
      </w:pPr>
      <w:r w:rsidRPr="003E2E9A">
        <w:rPr>
          <w:sz w:val="18"/>
          <w:szCs w:val="18"/>
        </w:rPr>
        <w:t>Following healthcare facility rules and regulations affecting patient care and conduct</w:t>
      </w:r>
    </w:p>
    <w:p w14:paraId="516C50C5" w14:textId="63CB9E02" w:rsidR="00545463" w:rsidRPr="00072949" w:rsidRDefault="001716C8" w:rsidP="003E2E9A">
      <w:pPr>
        <w:pStyle w:val="Pa1"/>
        <w:ind w:left="720" w:right="-360"/>
        <w:jc w:val="center"/>
        <w:rPr>
          <w:b/>
          <w:bCs/>
          <w:sz w:val="18"/>
          <w:szCs w:val="18"/>
        </w:rPr>
      </w:pPr>
      <w:r w:rsidRPr="00072949">
        <w:rPr>
          <w:b/>
          <w:bCs/>
          <w:sz w:val="18"/>
          <w:szCs w:val="18"/>
        </w:rPr>
        <w:t>COMPLAINTS &amp; GRIEVANCES</w:t>
      </w:r>
    </w:p>
    <w:p w14:paraId="32B95D17" w14:textId="77777777" w:rsidR="003E2E9A" w:rsidRPr="00072949" w:rsidRDefault="001716C8" w:rsidP="003E2E9A">
      <w:pPr>
        <w:pStyle w:val="Pa1"/>
        <w:ind w:right="-360"/>
        <w:rPr>
          <w:sz w:val="10"/>
          <w:szCs w:val="10"/>
        </w:rPr>
      </w:pPr>
      <w:r w:rsidRPr="003E2E9A">
        <w:rPr>
          <w:sz w:val="18"/>
          <w:szCs w:val="18"/>
        </w:rPr>
        <w:t xml:space="preserve">If you experienced a problem that was not resolved to your satisfaction, you may file a complaint or grievance with the office manager in your medical home office location. All complaints and grievances are recorded and action is taken to resolve them right away. You may also file a complaint or grievance either in writing or by calling: </w:t>
      </w:r>
    </w:p>
    <w:p w14:paraId="6C07CA7F" w14:textId="77777777" w:rsidR="003E2E9A" w:rsidRPr="00072949" w:rsidRDefault="003E2E9A" w:rsidP="003E2E9A">
      <w:pPr>
        <w:pStyle w:val="Pa1"/>
        <w:ind w:right="-360"/>
        <w:rPr>
          <w:sz w:val="10"/>
          <w:szCs w:val="10"/>
        </w:rPr>
      </w:pPr>
    </w:p>
    <w:p w14:paraId="2740B358" w14:textId="577C96B4" w:rsidR="003E2E9A" w:rsidRPr="00072949" w:rsidRDefault="003E2E9A" w:rsidP="003E2E9A">
      <w:pPr>
        <w:pStyle w:val="Pa1"/>
        <w:ind w:right="-360"/>
        <w:jc w:val="center"/>
        <w:rPr>
          <w:sz w:val="10"/>
          <w:szCs w:val="10"/>
        </w:rPr>
      </w:pPr>
      <w:r w:rsidRPr="003E2E9A">
        <w:rPr>
          <w:b/>
          <w:bCs/>
          <w:sz w:val="18"/>
          <w:szCs w:val="18"/>
        </w:rPr>
        <w:t>Nurture Kids Pediatrics</w:t>
      </w:r>
      <w:r w:rsidR="001716C8" w:rsidRPr="003E2E9A">
        <w:rPr>
          <w:b/>
          <w:bCs/>
          <w:sz w:val="18"/>
          <w:szCs w:val="18"/>
        </w:rPr>
        <w:t xml:space="preserve"> </w:t>
      </w:r>
      <w:r w:rsidR="00692C05">
        <w:rPr>
          <w:b/>
          <w:bCs/>
          <w:sz w:val="18"/>
          <w:szCs w:val="18"/>
        </w:rPr>
        <w:t>(772) 466-2045</w:t>
      </w:r>
    </w:p>
    <w:p w14:paraId="12D5C145" w14:textId="77777777" w:rsidR="003E2E9A" w:rsidRPr="00072949" w:rsidRDefault="003E2E9A" w:rsidP="003E2E9A">
      <w:pPr>
        <w:pStyle w:val="Default"/>
        <w:ind w:right="-360"/>
        <w:rPr>
          <w:sz w:val="10"/>
          <w:szCs w:val="10"/>
        </w:rPr>
      </w:pPr>
    </w:p>
    <w:p w14:paraId="49F0A580" w14:textId="77777777" w:rsidR="003E2E9A" w:rsidRPr="00072949" w:rsidRDefault="001716C8" w:rsidP="003E2E9A">
      <w:pPr>
        <w:pStyle w:val="Pa1"/>
        <w:ind w:right="-360"/>
        <w:rPr>
          <w:sz w:val="10"/>
          <w:szCs w:val="10"/>
        </w:rPr>
      </w:pPr>
      <w:r w:rsidRPr="003E2E9A">
        <w:rPr>
          <w:sz w:val="18"/>
          <w:szCs w:val="18"/>
        </w:rPr>
        <w:t xml:space="preserve">An assistant will file a complaint for you. Your complaint will be reviewed and you will be notified of the outcome. If you are a Medicaid Recipient, you may also contact: </w:t>
      </w:r>
    </w:p>
    <w:p w14:paraId="08BDDB25" w14:textId="77777777" w:rsidR="003E2E9A" w:rsidRPr="00072949" w:rsidRDefault="003E2E9A" w:rsidP="003E2E9A">
      <w:pPr>
        <w:pStyle w:val="Pa1"/>
        <w:ind w:right="-360"/>
        <w:jc w:val="center"/>
        <w:rPr>
          <w:sz w:val="10"/>
          <w:szCs w:val="10"/>
        </w:rPr>
      </w:pPr>
    </w:p>
    <w:p w14:paraId="5FD2D702" w14:textId="77777777" w:rsidR="00072949" w:rsidRDefault="001716C8" w:rsidP="003E2E9A">
      <w:pPr>
        <w:pStyle w:val="Pa1"/>
        <w:ind w:right="-360"/>
        <w:jc w:val="center"/>
        <w:rPr>
          <w:b/>
          <w:bCs/>
          <w:sz w:val="18"/>
          <w:szCs w:val="18"/>
        </w:rPr>
      </w:pPr>
      <w:commentRangeStart w:id="0"/>
      <w:r w:rsidRPr="003E2E9A">
        <w:rPr>
          <w:b/>
          <w:bCs/>
          <w:sz w:val="18"/>
          <w:szCs w:val="18"/>
        </w:rPr>
        <w:t xml:space="preserve">Agency for Health Care Administration (AHCA) at 888-419-3456 The Florida Department of Financial Services at 800-342-2762 </w:t>
      </w:r>
    </w:p>
    <w:p w14:paraId="2421219E" w14:textId="78090FAB" w:rsidR="00E30991" w:rsidRPr="003E2E9A" w:rsidRDefault="00072949" w:rsidP="003E2E9A">
      <w:pPr>
        <w:pStyle w:val="Pa1"/>
        <w:ind w:right="-360"/>
        <w:jc w:val="center"/>
        <w:rPr>
          <w:sz w:val="18"/>
          <w:szCs w:val="18"/>
        </w:rPr>
      </w:pPr>
      <w:r>
        <w:rPr>
          <w:b/>
          <w:bCs/>
          <w:sz w:val="18"/>
          <w:szCs w:val="18"/>
        </w:rPr>
        <w:t xml:space="preserve">                                                                                                                                                                                                          </w:t>
      </w:r>
      <w:r w:rsidR="001716C8" w:rsidRPr="003E2E9A">
        <w:rPr>
          <w:b/>
          <w:bCs/>
          <w:sz w:val="18"/>
          <w:szCs w:val="18"/>
        </w:rPr>
        <w:t>Revised 3/2019</w:t>
      </w:r>
      <w:commentRangeEnd w:id="0"/>
      <w:r w:rsidR="003E2E9A" w:rsidRPr="003E2E9A">
        <w:rPr>
          <w:rStyle w:val="CommentReference"/>
          <w:rFonts w:asciiTheme="minorHAnsi" w:hAnsiTheme="minorHAnsi"/>
          <w:sz w:val="18"/>
          <w:szCs w:val="18"/>
        </w:rPr>
        <w:commentReference w:id="0"/>
      </w:r>
    </w:p>
    <w:sectPr w:rsidR="00E30991" w:rsidRPr="003E2E9A" w:rsidSect="00D81561">
      <w:headerReference w:type="default" r:id="rId12"/>
      <w:pgSz w:w="12240" w:h="15840"/>
      <w:pgMar w:top="140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ileen infante" w:date="2021-01-15T11:56:00Z" w:initials="ai">
    <w:p w14:paraId="6606FF4A" w14:textId="357C9E70" w:rsidR="003E2E9A" w:rsidRDefault="003E2E9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06FF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0152" w16cex:dateUtc="2021-01-15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06FF4A" w16cid:durableId="23AC0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CC29B" w14:textId="77777777" w:rsidR="00862EA5" w:rsidRDefault="00862EA5" w:rsidP="00072949">
      <w:pPr>
        <w:spacing w:after="0" w:line="240" w:lineRule="auto"/>
      </w:pPr>
      <w:r>
        <w:separator/>
      </w:r>
    </w:p>
  </w:endnote>
  <w:endnote w:type="continuationSeparator" w:id="0">
    <w:p w14:paraId="441145E9" w14:textId="77777777" w:rsidR="00862EA5" w:rsidRDefault="00862EA5" w:rsidP="000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rale Sans Bold">
    <w:altName w:val="Calibri"/>
    <w:panose1 w:val="00000000000000000000"/>
    <w:charset w:val="00"/>
    <w:family w:val="swiss"/>
    <w:notTrueType/>
    <w:pitch w:val="default"/>
    <w:sig w:usb0="00000003" w:usb1="00000000" w:usb2="00000000" w:usb3="00000000" w:csb0="00000001" w:csb1="00000000"/>
  </w:font>
  <w:font w:name="Centrale Sans 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4F606" w14:textId="77777777" w:rsidR="00862EA5" w:rsidRDefault="00862EA5" w:rsidP="00072949">
      <w:pPr>
        <w:spacing w:after="0" w:line="240" w:lineRule="auto"/>
      </w:pPr>
      <w:r>
        <w:separator/>
      </w:r>
    </w:p>
  </w:footnote>
  <w:footnote w:type="continuationSeparator" w:id="0">
    <w:p w14:paraId="22DADC04" w14:textId="77777777" w:rsidR="00862EA5" w:rsidRDefault="00862EA5" w:rsidP="0007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E6015" w14:textId="3C6D5FA3" w:rsidR="00072949" w:rsidRDefault="00072949" w:rsidP="00D81561">
    <w:pPr>
      <w:spacing w:line="264" w:lineRule="auto"/>
      <w:jc w:val="center"/>
    </w:pPr>
    <w:r>
      <w:rPr>
        <w:noProof/>
        <w:color w:val="000000"/>
      </w:rPr>
      <mc:AlternateContent>
        <mc:Choice Requires="wps">
          <w:drawing>
            <wp:anchor distT="0" distB="0" distL="114300" distR="114300" simplePos="0" relativeHeight="251659264" behindDoc="0" locked="0" layoutInCell="1" allowOverlap="1" wp14:anchorId="225F0D91" wp14:editId="3398395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6E8239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noProof/>
      </w:rPr>
      <w:drawing>
        <wp:inline distT="0" distB="0" distL="0" distR="0" wp14:anchorId="0CC7576A" wp14:editId="3288929D">
          <wp:extent cx="4037965" cy="508000"/>
          <wp:effectExtent l="0" t="0" r="63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0062" cy="5371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B04E1"/>
    <w:multiLevelType w:val="hybridMultilevel"/>
    <w:tmpl w:val="BBD6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33CF1"/>
    <w:multiLevelType w:val="hybridMultilevel"/>
    <w:tmpl w:val="E3D2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ileen infante">
    <w15:presenceInfo w15:providerId="Windows Live" w15:userId="dbf1004e4d8d0a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C8"/>
    <w:rsid w:val="00072949"/>
    <w:rsid w:val="001716C8"/>
    <w:rsid w:val="003E2E9A"/>
    <w:rsid w:val="00545463"/>
    <w:rsid w:val="00692C05"/>
    <w:rsid w:val="00862EA5"/>
    <w:rsid w:val="008F1ACE"/>
    <w:rsid w:val="00D3294A"/>
    <w:rsid w:val="00D8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E5A3"/>
  <w15:chartTrackingRefBased/>
  <w15:docId w15:val="{8D353EBD-7CE2-4129-ABA9-A76D0A02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16C8"/>
    <w:pPr>
      <w:autoSpaceDE w:val="0"/>
      <w:autoSpaceDN w:val="0"/>
      <w:adjustRightInd w:val="0"/>
      <w:spacing w:after="0" w:line="240" w:lineRule="auto"/>
    </w:pPr>
    <w:rPr>
      <w:rFonts w:ascii="Centrale Sans Bold" w:hAnsi="Centrale Sans Bold" w:cs="Centrale Sans Bold"/>
      <w:color w:val="000000"/>
      <w:sz w:val="24"/>
      <w:szCs w:val="24"/>
    </w:rPr>
  </w:style>
  <w:style w:type="paragraph" w:customStyle="1" w:styleId="Pa0">
    <w:name w:val="Pa0"/>
    <w:basedOn w:val="Default"/>
    <w:next w:val="Default"/>
    <w:uiPriority w:val="99"/>
    <w:rsid w:val="001716C8"/>
    <w:pPr>
      <w:spacing w:line="241" w:lineRule="atLeast"/>
    </w:pPr>
    <w:rPr>
      <w:rFonts w:cstheme="minorBidi"/>
      <w:color w:val="auto"/>
    </w:rPr>
  </w:style>
  <w:style w:type="character" w:customStyle="1" w:styleId="A1">
    <w:name w:val="A1"/>
    <w:uiPriority w:val="99"/>
    <w:rsid w:val="001716C8"/>
    <w:rPr>
      <w:rFonts w:cs="Centrale Sans Bold"/>
      <w:color w:val="000000"/>
      <w:sz w:val="44"/>
      <w:szCs w:val="44"/>
    </w:rPr>
  </w:style>
  <w:style w:type="paragraph" w:customStyle="1" w:styleId="Pa1">
    <w:name w:val="Pa1"/>
    <w:basedOn w:val="Default"/>
    <w:next w:val="Default"/>
    <w:uiPriority w:val="99"/>
    <w:rsid w:val="001716C8"/>
    <w:pPr>
      <w:spacing w:line="241" w:lineRule="atLeast"/>
    </w:pPr>
    <w:rPr>
      <w:rFonts w:cstheme="minorBidi"/>
      <w:color w:val="auto"/>
    </w:rPr>
  </w:style>
  <w:style w:type="character" w:customStyle="1" w:styleId="A3">
    <w:name w:val="A3"/>
    <w:uiPriority w:val="99"/>
    <w:rsid w:val="001716C8"/>
    <w:rPr>
      <w:rFonts w:ascii="Centrale Sans Regular" w:hAnsi="Centrale Sans Regular" w:cs="Centrale Sans Regular"/>
      <w:color w:val="000000"/>
      <w:sz w:val="20"/>
      <w:szCs w:val="20"/>
    </w:rPr>
  </w:style>
  <w:style w:type="character" w:customStyle="1" w:styleId="A2">
    <w:name w:val="A2"/>
    <w:uiPriority w:val="99"/>
    <w:rsid w:val="001716C8"/>
    <w:rPr>
      <w:rFonts w:ascii="Centrale Sans Regular" w:hAnsi="Centrale Sans Regular" w:cs="Centrale Sans Regular"/>
      <w:color w:val="000000"/>
      <w:sz w:val="19"/>
      <w:szCs w:val="19"/>
    </w:rPr>
  </w:style>
  <w:style w:type="character" w:styleId="CommentReference">
    <w:name w:val="annotation reference"/>
    <w:basedOn w:val="DefaultParagraphFont"/>
    <w:uiPriority w:val="99"/>
    <w:semiHidden/>
    <w:unhideWhenUsed/>
    <w:rsid w:val="003E2E9A"/>
    <w:rPr>
      <w:sz w:val="16"/>
      <w:szCs w:val="16"/>
    </w:rPr>
  </w:style>
  <w:style w:type="paragraph" w:styleId="CommentText">
    <w:name w:val="annotation text"/>
    <w:basedOn w:val="Normal"/>
    <w:link w:val="CommentTextChar"/>
    <w:uiPriority w:val="99"/>
    <w:semiHidden/>
    <w:unhideWhenUsed/>
    <w:rsid w:val="003E2E9A"/>
    <w:pPr>
      <w:spacing w:line="240" w:lineRule="auto"/>
    </w:pPr>
    <w:rPr>
      <w:sz w:val="20"/>
      <w:szCs w:val="20"/>
    </w:rPr>
  </w:style>
  <w:style w:type="character" w:customStyle="1" w:styleId="CommentTextChar">
    <w:name w:val="Comment Text Char"/>
    <w:basedOn w:val="DefaultParagraphFont"/>
    <w:link w:val="CommentText"/>
    <w:uiPriority w:val="99"/>
    <w:semiHidden/>
    <w:rsid w:val="003E2E9A"/>
    <w:rPr>
      <w:sz w:val="20"/>
      <w:szCs w:val="20"/>
    </w:rPr>
  </w:style>
  <w:style w:type="paragraph" w:styleId="CommentSubject">
    <w:name w:val="annotation subject"/>
    <w:basedOn w:val="CommentText"/>
    <w:next w:val="CommentText"/>
    <w:link w:val="CommentSubjectChar"/>
    <w:uiPriority w:val="99"/>
    <w:semiHidden/>
    <w:unhideWhenUsed/>
    <w:rsid w:val="003E2E9A"/>
    <w:rPr>
      <w:b/>
      <w:bCs/>
    </w:rPr>
  </w:style>
  <w:style w:type="character" w:customStyle="1" w:styleId="CommentSubjectChar">
    <w:name w:val="Comment Subject Char"/>
    <w:basedOn w:val="CommentTextChar"/>
    <w:link w:val="CommentSubject"/>
    <w:uiPriority w:val="99"/>
    <w:semiHidden/>
    <w:rsid w:val="003E2E9A"/>
    <w:rPr>
      <w:b/>
      <w:bCs/>
      <w:sz w:val="20"/>
      <w:szCs w:val="20"/>
    </w:rPr>
  </w:style>
  <w:style w:type="character" w:styleId="Hyperlink">
    <w:name w:val="Hyperlink"/>
    <w:basedOn w:val="DefaultParagraphFont"/>
    <w:uiPriority w:val="99"/>
    <w:unhideWhenUsed/>
    <w:rsid w:val="003E2E9A"/>
    <w:rPr>
      <w:color w:val="0563C1" w:themeColor="hyperlink"/>
      <w:u w:val="single"/>
    </w:rPr>
  </w:style>
  <w:style w:type="character" w:styleId="UnresolvedMention">
    <w:name w:val="Unresolved Mention"/>
    <w:basedOn w:val="DefaultParagraphFont"/>
    <w:uiPriority w:val="99"/>
    <w:semiHidden/>
    <w:unhideWhenUsed/>
    <w:rsid w:val="003E2E9A"/>
    <w:rPr>
      <w:color w:val="605E5C"/>
      <w:shd w:val="clear" w:color="auto" w:fill="E1DFDD"/>
    </w:rPr>
  </w:style>
  <w:style w:type="paragraph" w:styleId="Header">
    <w:name w:val="header"/>
    <w:basedOn w:val="Normal"/>
    <w:link w:val="HeaderChar"/>
    <w:uiPriority w:val="99"/>
    <w:unhideWhenUsed/>
    <w:rsid w:val="0007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949"/>
  </w:style>
  <w:style w:type="paragraph" w:styleId="Footer">
    <w:name w:val="footer"/>
    <w:basedOn w:val="Normal"/>
    <w:link w:val="FooterChar"/>
    <w:uiPriority w:val="99"/>
    <w:unhideWhenUsed/>
    <w:rsid w:val="0007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AC38-2EB9-4D7F-9E96-C2F6323F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infante</dc:creator>
  <cp:keywords/>
  <dc:description/>
  <cp:lastModifiedBy>aileen infante</cp:lastModifiedBy>
  <cp:revision>2</cp:revision>
  <dcterms:created xsi:type="dcterms:W3CDTF">2021-01-15T16:32:00Z</dcterms:created>
  <dcterms:modified xsi:type="dcterms:W3CDTF">2021-01-15T21:45:00Z</dcterms:modified>
</cp:coreProperties>
</file>